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3A" w:rsidRDefault="00A00C4D">
      <w:bookmarkStart w:id="0" w:name="_GoBack"/>
      <w:r w:rsidRPr="00620D24">
        <w:rPr>
          <w:b/>
          <w:bCs/>
          <w:noProof/>
          <w:color w:val="948A54" w:themeColor="background2" w:themeShade="80"/>
        </w:rPr>
        <w:drawing>
          <wp:inline distT="0" distB="0" distL="0" distR="0" wp14:anchorId="3B406536" wp14:editId="30779605">
            <wp:extent cx="5486400" cy="7905750"/>
            <wp:effectExtent l="0" t="0" r="0" b="0"/>
            <wp:docPr id="9027507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sectPr w:rsidR="00505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D6"/>
    <w:rsid w:val="00A00C4D"/>
    <w:rsid w:val="00C33ED6"/>
    <w:rsid w:val="00E64FD2"/>
    <w:rsid w:val="00EC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C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BF2-47F6-889F-DC7BB7181FB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BF2-47F6-889F-DC7BB7181FB5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BF2-47F6-889F-DC7BB7181FB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BF2-47F6-889F-DC7BB7181FB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BF2-47F6-889F-DC7BB7181FB5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BF2-47F6-889F-DC7BB7181FB5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BF2-47F6-889F-DC7BB7181FB5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6BF2-47F6-889F-DC7BB7181FB5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6BF2-47F6-889F-DC7BB7181FB5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6BF2-47F6-889F-DC7BB7181FB5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6BF2-47F6-889F-DC7BB7181FB5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6BF2-47F6-889F-DC7BB7181FB5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6BF2-47F6-889F-DC7BB7181FB5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6BF2-47F6-889F-DC7BB7181FB5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6BF2-47F6-889F-DC7BB7181FB5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6BF2-47F6-889F-DC7BB7181FB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6BF2-47F6-889F-DC7BB7181FB5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3-6BF2-47F6-889F-DC7BB7181FB5}"/>
              </c:ext>
            </c:extLst>
          </c:dPt>
          <c:dPt>
            <c:idx val="18"/>
            <c:invertIfNegative val="0"/>
            <c:bubble3D val="0"/>
            <c:spPr>
              <a:solidFill>
                <a:schemeClr val="accent1">
                  <a:lumMod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5-6BF2-47F6-889F-DC7BB7181FB5}"/>
              </c:ext>
            </c:extLst>
          </c:dPt>
          <c:dPt>
            <c:idx val="19"/>
            <c:invertIfNegative val="0"/>
            <c:bubble3D val="0"/>
            <c:spPr>
              <a:solidFill>
                <a:schemeClr val="accent2">
                  <a:lumMod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7-6BF2-47F6-889F-DC7BB7181FB5}"/>
              </c:ext>
            </c:extLst>
          </c:dPt>
          <c:dPt>
            <c:idx val="20"/>
            <c:invertIfNegative val="0"/>
            <c:bubble3D val="0"/>
            <c:spPr>
              <a:solidFill>
                <a:schemeClr val="accent3">
                  <a:lumMod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9-6BF2-47F6-889F-DC7BB7181FB5}"/>
              </c:ext>
            </c:extLst>
          </c:dPt>
          <c:dPt>
            <c:idx val="21"/>
            <c:invertIfNegative val="0"/>
            <c:bubble3D val="0"/>
            <c:spPr>
              <a:solidFill>
                <a:schemeClr val="accent4">
                  <a:lumMod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B-6BF2-47F6-889F-DC7BB7181FB5}"/>
              </c:ext>
            </c:extLst>
          </c:dPt>
          <c:dPt>
            <c:idx val="22"/>
            <c:invertIfNegative val="0"/>
            <c:bubble3D val="0"/>
            <c:spPr>
              <a:solidFill>
                <a:schemeClr val="accent5">
                  <a:lumMod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D-6BF2-47F6-889F-DC7BB7181FB5}"/>
              </c:ext>
            </c:extLst>
          </c:dPt>
          <c:dPt>
            <c:idx val="23"/>
            <c:invertIfNegative val="0"/>
            <c:bubble3D val="0"/>
            <c:spPr>
              <a:solidFill>
                <a:schemeClr val="accent6">
                  <a:lumMod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F-6BF2-47F6-889F-DC7BB7181FB5}"/>
              </c:ext>
            </c:extLst>
          </c:dPt>
          <c:dPt>
            <c:idx val="24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1-6BF2-47F6-889F-DC7BB7181FB5}"/>
              </c:ext>
            </c:extLst>
          </c:dPt>
          <c:dPt>
            <c:idx val="25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3-6BF2-47F6-889F-DC7BB7181FB5}"/>
              </c:ext>
            </c:extLst>
          </c:dPt>
          <c:dPt>
            <c:idx val="26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5-6BF2-47F6-889F-DC7BB7181FB5}"/>
              </c:ext>
            </c:extLst>
          </c:dPt>
          <c:dPt>
            <c:idx val="27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7-6BF2-47F6-889F-DC7BB7181FB5}"/>
              </c:ext>
            </c:extLst>
          </c:dPt>
          <c:dPt>
            <c:idx val="28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9-6BF2-47F6-889F-DC7BB7181FB5}"/>
              </c:ext>
            </c:extLst>
          </c:dPt>
          <c:dPt>
            <c:idx val="29"/>
            <c:invertIfNegative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B-6BF2-47F6-889F-DC7BB7181FB5}"/>
              </c:ext>
            </c:extLst>
          </c:dPt>
          <c:dPt>
            <c:idx val="30"/>
            <c:invertIfNegative val="0"/>
            <c:bubble3D val="0"/>
            <c:spPr>
              <a:solidFill>
                <a:schemeClr val="accent1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D-6BF2-47F6-889F-DC7BB7181FB5}"/>
              </c:ext>
            </c:extLst>
          </c:dPt>
          <c:dPt>
            <c:idx val="31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F-6BF2-47F6-889F-DC7BB7181FB5}"/>
              </c:ext>
            </c:extLst>
          </c:dPt>
          <c:dPt>
            <c:idx val="32"/>
            <c:invertIfNegative val="0"/>
            <c:bubble3D val="0"/>
            <c:spPr>
              <a:solidFill>
                <a:schemeClr val="accent3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1-6BF2-47F6-889F-DC7BB7181FB5}"/>
              </c:ext>
            </c:extLst>
          </c:dPt>
          <c:dPt>
            <c:idx val="33"/>
            <c:invertIfNegative val="0"/>
            <c:bubble3D val="0"/>
            <c:spPr>
              <a:solidFill>
                <a:schemeClr val="accent4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3-6BF2-47F6-889F-DC7BB7181FB5}"/>
              </c:ext>
            </c:extLst>
          </c:dPt>
          <c:dPt>
            <c:idx val="34"/>
            <c:invertIfNegative val="0"/>
            <c:bubble3D val="0"/>
            <c:spPr>
              <a:solidFill>
                <a:schemeClr val="accent5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5-6BF2-47F6-889F-DC7BB7181FB5}"/>
              </c:ext>
            </c:extLst>
          </c:dPt>
          <c:dPt>
            <c:idx val="35"/>
            <c:invertIfNegative val="0"/>
            <c:bubble3D val="0"/>
            <c:spPr>
              <a:solidFill>
                <a:schemeClr val="accent6">
                  <a:lumMod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7-6BF2-47F6-889F-DC7BB7181FB5}"/>
              </c:ext>
            </c:extLst>
          </c:dPt>
          <c:dPt>
            <c:idx val="36"/>
            <c:invertIfNegative val="0"/>
            <c:bubble3D val="0"/>
            <c:spPr>
              <a:solidFill>
                <a:schemeClr val="accent1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9-6BF2-47F6-889F-DC7BB7181FB5}"/>
              </c:ext>
            </c:extLst>
          </c:dPt>
          <c:dPt>
            <c:idx val="37"/>
            <c:invertIfNegative val="0"/>
            <c:bubble3D val="0"/>
            <c:spPr>
              <a:solidFill>
                <a:schemeClr val="accent2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B-6BF2-47F6-889F-DC7BB7181FB5}"/>
              </c:ext>
            </c:extLst>
          </c:dPt>
          <c:dPt>
            <c:idx val="38"/>
            <c:invertIfNegative val="0"/>
            <c:bubble3D val="0"/>
            <c:spPr>
              <a:solidFill>
                <a:schemeClr val="accent3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D-6BF2-47F6-889F-DC7BB7181FB5}"/>
              </c:ext>
            </c:extLst>
          </c:dPt>
          <c:dPt>
            <c:idx val="39"/>
            <c:invertIfNegative val="0"/>
            <c:bubble3D val="0"/>
            <c:spPr>
              <a:solidFill>
                <a:schemeClr val="accent4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4F-6BF2-47F6-889F-DC7BB7181FB5}"/>
              </c:ext>
            </c:extLst>
          </c:dPt>
          <c:dPt>
            <c:idx val="40"/>
            <c:invertIfNegative val="0"/>
            <c:bubble3D val="0"/>
            <c:spPr>
              <a:solidFill>
                <a:schemeClr val="accent5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1-6BF2-47F6-889F-DC7BB7181FB5}"/>
              </c:ext>
            </c:extLst>
          </c:dPt>
          <c:dPt>
            <c:idx val="41"/>
            <c:invertIfNegative val="0"/>
            <c:bubble3D val="0"/>
            <c:spPr>
              <a:solidFill>
                <a:schemeClr val="accent6">
                  <a:lumMod val="70000"/>
                  <a:lumOff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3-6BF2-47F6-889F-DC7BB7181FB5}"/>
              </c:ext>
            </c:extLst>
          </c:dPt>
          <c:dPt>
            <c:idx val="42"/>
            <c:invertIfNegative val="0"/>
            <c:bubble3D val="0"/>
            <c:spPr>
              <a:solidFill>
                <a:schemeClr val="accent1">
                  <a:lumMod val="7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5-6BF2-47F6-889F-DC7BB7181FB5}"/>
              </c:ext>
            </c:extLst>
          </c:dPt>
          <c:dPt>
            <c:idx val="43"/>
            <c:invertIfNegative val="0"/>
            <c:bubble3D val="0"/>
            <c:spPr>
              <a:solidFill>
                <a:schemeClr val="accent2">
                  <a:lumMod val="7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7-6BF2-47F6-889F-DC7BB7181FB5}"/>
              </c:ext>
            </c:extLst>
          </c:dPt>
          <c:dPt>
            <c:idx val="44"/>
            <c:invertIfNegative val="0"/>
            <c:bubble3D val="0"/>
            <c:spPr>
              <a:solidFill>
                <a:schemeClr val="accent3">
                  <a:lumMod val="7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9-6BF2-47F6-889F-DC7BB7181FB5}"/>
              </c:ext>
            </c:extLst>
          </c:dPt>
          <c:dPt>
            <c:idx val="45"/>
            <c:invertIfNegative val="0"/>
            <c:bubble3D val="0"/>
            <c:spPr>
              <a:solidFill>
                <a:schemeClr val="accent4">
                  <a:lumMod val="7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B-6BF2-47F6-889F-DC7BB7181FB5}"/>
              </c:ext>
            </c:extLst>
          </c:dPt>
          <c:dPt>
            <c:idx val="46"/>
            <c:invertIfNegative val="0"/>
            <c:bubble3D val="0"/>
            <c:spPr>
              <a:solidFill>
                <a:schemeClr val="accent5">
                  <a:lumMod val="7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D-6BF2-47F6-889F-DC7BB7181FB5}"/>
              </c:ext>
            </c:extLst>
          </c:dPt>
          <c:dPt>
            <c:idx val="47"/>
            <c:invertIfNegative val="0"/>
            <c:bubble3D val="0"/>
            <c:spPr>
              <a:solidFill>
                <a:schemeClr val="accent6">
                  <a:lumMod val="7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5F-6BF2-47F6-889F-DC7BB7181FB5}"/>
              </c:ext>
            </c:extLst>
          </c:dPt>
          <c:dPt>
            <c:idx val="48"/>
            <c:invertIfNegative val="0"/>
            <c:bubble3D val="0"/>
            <c:spPr>
              <a:solidFill>
                <a:schemeClr val="accent1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1-6BF2-47F6-889F-DC7BB7181FB5}"/>
              </c:ext>
            </c:extLst>
          </c:dPt>
          <c:dPt>
            <c:idx val="49"/>
            <c:invertIfNegative val="0"/>
            <c:bubble3D val="0"/>
            <c:spPr>
              <a:solidFill>
                <a:schemeClr val="accent2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3-6BF2-47F6-889F-DC7BB7181FB5}"/>
              </c:ext>
            </c:extLst>
          </c:dPt>
          <c:dPt>
            <c:idx val="50"/>
            <c:invertIfNegative val="0"/>
            <c:bubble3D val="0"/>
            <c:spPr>
              <a:solidFill>
                <a:schemeClr val="accent3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5-6BF2-47F6-889F-DC7BB7181FB5}"/>
              </c:ext>
            </c:extLst>
          </c:dPt>
          <c:dPt>
            <c:idx val="51"/>
            <c:invertIfNegative val="0"/>
            <c:bubble3D val="0"/>
            <c:spPr>
              <a:solidFill>
                <a:schemeClr val="accent4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7-6BF2-47F6-889F-DC7BB7181FB5}"/>
              </c:ext>
            </c:extLst>
          </c:dPt>
          <c:dPt>
            <c:idx val="52"/>
            <c:invertIfNegative val="0"/>
            <c:bubble3D val="0"/>
            <c:spPr>
              <a:solidFill>
                <a:schemeClr val="accent5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9-6BF2-47F6-889F-DC7BB7181FB5}"/>
              </c:ext>
            </c:extLst>
          </c:dPt>
          <c:dPt>
            <c:idx val="53"/>
            <c:invertIfNegative val="0"/>
            <c:bubble3D val="0"/>
            <c:spPr>
              <a:solidFill>
                <a:schemeClr val="accent6">
                  <a:lumMod val="50000"/>
                  <a:lumOff val="5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B-6BF2-47F6-889F-DC7BB7181FB5}"/>
              </c:ext>
            </c:extLst>
          </c:dPt>
          <c:dPt>
            <c:idx val="54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D-6BF2-47F6-889F-DC7BB7181FB5}"/>
              </c:ext>
            </c:extLst>
          </c:dPt>
          <c:dPt>
            <c:idx val="55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6F-6BF2-47F6-889F-DC7BB7181FB5}"/>
              </c:ext>
            </c:extLst>
          </c:dPt>
          <c:dPt>
            <c:idx val="56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71-6BF2-47F6-889F-DC7BB7181FB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Лист1!$A$2:$A$58</c:f>
              <c:strCache>
                <c:ptCount val="57"/>
                <c:pt idx="0">
                  <c:v>ГБУЗ ПК "Карагайская ЦРБ" Среднее</c:v>
                </c:pt>
                <c:pt idx="1">
                  <c:v>ГБУЗ ПК "Городская детская больница"  г. Соликамск Среднее</c:v>
                </c:pt>
                <c:pt idx="2">
                  <c:v>ГБУЗ ПК "Северная БКПО" Среднее</c:v>
                </c:pt>
                <c:pt idx="3">
                  <c:v>ГБУЗ ПК "Чернушинская РБ" Среднее</c:v>
                </c:pt>
                <c:pt idx="4">
                  <c:v>ГБУЗ ПК "Березовская ЦРБ" Среднее</c:v>
                </c:pt>
                <c:pt idx="5">
                  <c:v>ГБУЗ ПК "Городская клиническая поликлиника № 5" Среднее</c:v>
                </c:pt>
                <c:pt idx="6">
                  <c:v>ГБУЗ ПК "ГДКП № 6" Среднее</c:v>
                </c:pt>
                <c:pt idx="7">
                  <c:v>ГБУЗ ПК "ГДКП № 5" Среднее</c:v>
                </c:pt>
                <c:pt idx="8">
                  <c:v>ГБУЗ ПК "Нытвенская районная больница" Среднее</c:v>
                </c:pt>
                <c:pt idx="9">
                  <c:v>ГБУЗ ПК "Городская детская поликлиника № 4 имени Чернышовой  Ольги  Евгеньевны", Среднее</c:v>
                </c:pt>
                <c:pt idx="10">
                  <c:v>ГБУЗ ПК "Бардымская ЦРБ им. А.П. Курочкиной" Среднее</c:v>
                </c:pt>
                <c:pt idx="11">
                  <c:v>ГБУЗ ПК "Детская клиническая больница № 13" Среднее</c:v>
                </c:pt>
                <c:pt idx="12">
                  <c:v>ГБУЗ ПК "Верещагинская ЦРБ" Среднее</c:v>
                </c:pt>
                <c:pt idx="13">
                  <c:v>ГБУЗ ПК "Чусовская больница имени В.Г. Любимова" Среднее</c:v>
                </c:pt>
                <c:pt idx="14">
                  <c:v>ГБУЗ ПК "Городская детская поликлиника № 3", Среднее</c:v>
                </c:pt>
                <c:pt idx="15">
                  <c:v>ГБУЗ ПК "Полазненская РБ" Среднее</c:v>
                </c:pt>
                <c:pt idx="16">
                  <c:v>ГБУЗ ПК "Сивинская ЦРБ" Среднее</c:v>
                </c:pt>
                <c:pt idx="17">
                  <c:v>ГБУЗ ПК "Суксунская ЦРБ" Среднее</c:v>
                </c:pt>
                <c:pt idx="18">
                  <c:v>ГБУЗ ПК "Кишертская ЦРБ" Среднее</c:v>
                </c:pt>
                <c:pt idx="19">
                  <c:v>ГБУЗ ПК "Городская больница Лысьвенского городского округа" Среднее</c:v>
                </c:pt>
                <c:pt idx="20">
                  <c:v>ГБУЗ ПК "Частинская ЦРБ" Среднее</c:v>
                </c:pt>
                <c:pt idx="21">
                  <c:v>ГБУЗ ПК "Ординская ЦРБ" Среднее</c:v>
                </c:pt>
                <c:pt idx="22">
                  <c:v>ГБУЗ ПК "Осинская ЦРБ" Среднее</c:v>
                </c:pt>
                <c:pt idx="23">
                  <c:v>ГБУЗ ПК "Горнозаводская РБ" Среднее</c:v>
                </c:pt>
                <c:pt idx="24">
                  <c:v>ГБУЗ ПК "Краснокамская ГБ" Среднее</c:v>
                </c:pt>
                <c:pt idx="25">
                  <c:v>ГБУЗ ПК "Добрянская ЦРБ" Среднее</c:v>
                </c:pt>
                <c:pt idx="26">
                  <c:v>ГБУЗ ПК  "Чайковская детская городская больница" Среднее</c:v>
                </c:pt>
                <c:pt idx="27">
                  <c:v>ГБУЗ ПК "Еловская ЦРБ" Среднее</c:v>
                </c:pt>
                <c:pt idx="28">
                  <c:v>ГБУЗ ПК "Красновишерская ЦРБ" Среднее</c:v>
                </c:pt>
                <c:pt idx="29">
                  <c:v>ГБУЗ ПК "Чайковская центральная городская больница" Среднее</c:v>
                </c:pt>
                <c:pt idx="30">
                  <c:v>ГБУЗ ПК "Чердынская РБ" Среднее</c:v>
                </c:pt>
                <c:pt idx="31">
                  <c:v>ГБУЗ ПК "Городская больница" г. Соликамск Среднее</c:v>
                </c:pt>
                <c:pt idx="32">
                  <c:v>ГАУЗ ПК "Городская клиническая больница № 4" Среднее</c:v>
                </c:pt>
                <c:pt idx="33">
                  <c:v>ООО "Клиника репродукции "Философия жизни" Среднее</c:v>
                </c:pt>
                <c:pt idx="34">
                  <c:v>ГБУЗ ПК "Городская клиническая больница № 3" Среднее</c:v>
                </c:pt>
                <c:pt idx="35">
                  <c:v>ГБУЗ ПК "КБ им. Вагнера Е.А." г. Березники Среднее</c:v>
                </c:pt>
                <c:pt idx="36">
                  <c:v>ГБУЗ ПК "Уинская ЦРБ" Среднее</c:v>
                </c:pt>
                <c:pt idx="37">
                  <c:v>ГБУЗ ПК "Краевая детская клиническая больница" Среднее</c:v>
                </c:pt>
                <c:pt idx="38">
                  <c:v>ГБУЗ ПК "Кунгурская больница" Среднее</c:v>
                </c:pt>
                <c:pt idx="39">
                  <c:v>ГБУЗ ПК "Городская детская клиническая больница № 3 имени Корюкиной Ирины Петровны" Среднее</c:v>
                </c:pt>
                <c:pt idx="40">
                  <c:v>ГБУЗ ПК "Ильинская ЦРБ" Среднее</c:v>
                </c:pt>
                <c:pt idx="41">
                  <c:v>ГБУЗ ПК "Большесосновская ЦРБ им. Колчановой Г.Ф." Среднее</c:v>
                </c:pt>
                <c:pt idx="42">
                  <c:v>ГБУЗ ПК "Пермская центральная районная больница" Среднее</c:v>
                </c:pt>
                <c:pt idx="43">
                  <c:v>ООО "Лечебно-диагностический центр международного института биологических систем имени Сергея Березина" Среднее</c:v>
                </c:pt>
                <c:pt idx="44">
                  <c:v>ГБУЗ ПК "Городская детская клиническая поликлиника № 1" Среднее</c:v>
                </c:pt>
                <c:pt idx="45">
                  <c:v>ГБУЗ ПК "Городская больница Архангела Михаила и всех Небесных Сил" Среднее</c:v>
                </c:pt>
                <c:pt idx="46">
                  <c:v>ООО «Медицинский центр «Диапазон» Среднее</c:v>
                </c:pt>
                <c:pt idx="47">
                  <c:v>ГБУЗ ПК "Детская клиническая больница имени Пичугина Павла Ивановича" Среднее</c:v>
                </c:pt>
                <c:pt idx="48">
                  <c:v>ГБУЗ ПК "Больница Коми-Пермяцкого округа" Среднее</c:v>
                </c:pt>
                <c:pt idx="49">
                  <c:v>ГБУЗ ПК "Октябрьская центральная районная больница", Среднее</c:v>
                </c:pt>
                <c:pt idx="50">
                  <c:v>ООО "Мать и дитя Пермь" Среднее</c:v>
                </c:pt>
                <c:pt idx="51">
                  <c:v>ГБУЗ ПК "Куединская ЦРБ" Среднее</c:v>
                </c:pt>
                <c:pt idx="52">
                  <c:v>ГБУЗ ПК "Очерская ЦРБ" Среднее</c:v>
                </c:pt>
                <c:pt idx="53">
                  <c:v>ООО "МЦ  "ЛОР плюс" Среднее</c:v>
                </c:pt>
                <c:pt idx="54">
                  <c:v>ООО "ИНВИТРО-Самара" Среднее</c:v>
                </c:pt>
                <c:pt idx="55">
                  <c:v>ГБУЗ ПК "Оханская ЦРБ" Среднее</c:v>
                </c:pt>
                <c:pt idx="56">
                  <c:v>ООО «Врач общей практики» г. Оса Среднее</c:v>
                </c:pt>
              </c:strCache>
            </c:strRef>
          </c:cat>
          <c:val>
            <c:numRef>
              <c:f>Лист1!$B$2:$B$58</c:f>
              <c:numCache>
                <c:formatCode>_-* #,##0.00_-;\-* #,##0.00_-;_-* "-"??_-;_-@_-</c:formatCode>
                <c:ptCount val="57"/>
                <c:pt idx="0">
                  <c:v>99.16</c:v>
                </c:pt>
                <c:pt idx="1">
                  <c:v>99.11</c:v>
                </c:pt>
                <c:pt idx="2">
                  <c:v>98.94</c:v>
                </c:pt>
                <c:pt idx="3">
                  <c:v>98.92</c:v>
                </c:pt>
                <c:pt idx="4">
                  <c:v>98.86</c:v>
                </c:pt>
                <c:pt idx="5">
                  <c:v>98.83</c:v>
                </c:pt>
                <c:pt idx="6">
                  <c:v>98.52</c:v>
                </c:pt>
                <c:pt idx="7">
                  <c:v>98.33</c:v>
                </c:pt>
                <c:pt idx="8">
                  <c:v>98.28</c:v>
                </c:pt>
                <c:pt idx="9">
                  <c:v>98.27000000000001</c:v>
                </c:pt>
                <c:pt idx="10">
                  <c:v>97.9</c:v>
                </c:pt>
                <c:pt idx="11">
                  <c:v>97.72999999999999</c:v>
                </c:pt>
                <c:pt idx="12">
                  <c:v>97.66</c:v>
                </c:pt>
                <c:pt idx="13">
                  <c:v>97.539999999999992</c:v>
                </c:pt>
                <c:pt idx="14">
                  <c:v>97.4</c:v>
                </c:pt>
                <c:pt idx="15">
                  <c:v>97.34</c:v>
                </c:pt>
                <c:pt idx="16">
                  <c:v>97.22</c:v>
                </c:pt>
                <c:pt idx="17">
                  <c:v>97.18</c:v>
                </c:pt>
                <c:pt idx="18">
                  <c:v>97</c:v>
                </c:pt>
                <c:pt idx="19">
                  <c:v>96.986666666666665</c:v>
                </c:pt>
                <c:pt idx="20">
                  <c:v>96.36</c:v>
                </c:pt>
                <c:pt idx="21">
                  <c:v>95.78</c:v>
                </c:pt>
                <c:pt idx="22">
                  <c:v>95.78</c:v>
                </c:pt>
                <c:pt idx="23">
                  <c:v>95.759999999999991</c:v>
                </c:pt>
                <c:pt idx="24">
                  <c:v>95.61</c:v>
                </c:pt>
                <c:pt idx="25">
                  <c:v>95.56</c:v>
                </c:pt>
                <c:pt idx="26">
                  <c:v>95.526666666666657</c:v>
                </c:pt>
                <c:pt idx="27">
                  <c:v>95.06</c:v>
                </c:pt>
                <c:pt idx="28">
                  <c:v>94.96</c:v>
                </c:pt>
                <c:pt idx="29">
                  <c:v>94.88</c:v>
                </c:pt>
                <c:pt idx="30">
                  <c:v>94.87</c:v>
                </c:pt>
                <c:pt idx="31">
                  <c:v>94.64</c:v>
                </c:pt>
                <c:pt idx="32">
                  <c:v>94.560000000000016</c:v>
                </c:pt>
                <c:pt idx="33">
                  <c:v>94.56</c:v>
                </c:pt>
                <c:pt idx="34">
                  <c:v>94.52000000000001</c:v>
                </c:pt>
                <c:pt idx="35">
                  <c:v>94.452000000000012</c:v>
                </c:pt>
                <c:pt idx="36">
                  <c:v>94.14</c:v>
                </c:pt>
                <c:pt idx="37">
                  <c:v>94.08</c:v>
                </c:pt>
                <c:pt idx="38">
                  <c:v>93.59</c:v>
                </c:pt>
                <c:pt idx="39">
                  <c:v>93.26</c:v>
                </c:pt>
                <c:pt idx="40">
                  <c:v>93.24</c:v>
                </c:pt>
                <c:pt idx="41">
                  <c:v>93.17</c:v>
                </c:pt>
                <c:pt idx="42">
                  <c:v>92.704999999999998</c:v>
                </c:pt>
                <c:pt idx="43">
                  <c:v>92.48</c:v>
                </c:pt>
                <c:pt idx="44">
                  <c:v>92.38</c:v>
                </c:pt>
                <c:pt idx="45">
                  <c:v>92.186666666666667</c:v>
                </c:pt>
                <c:pt idx="46">
                  <c:v>91.28</c:v>
                </c:pt>
                <c:pt idx="47">
                  <c:v>90.41</c:v>
                </c:pt>
                <c:pt idx="48">
                  <c:v>90.286666666666676</c:v>
                </c:pt>
                <c:pt idx="49">
                  <c:v>90</c:v>
                </c:pt>
                <c:pt idx="50">
                  <c:v>89.82</c:v>
                </c:pt>
                <c:pt idx="51">
                  <c:v>89.58</c:v>
                </c:pt>
                <c:pt idx="52">
                  <c:v>89.56</c:v>
                </c:pt>
                <c:pt idx="53">
                  <c:v>86.91</c:v>
                </c:pt>
                <c:pt idx="54">
                  <c:v>86.8</c:v>
                </c:pt>
                <c:pt idx="55">
                  <c:v>86.02</c:v>
                </c:pt>
                <c:pt idx="56">
                  <c:v>84.82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72-6BF2-47F6-889F-DC7BB7181F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"/>
        <c:axId val="140113024"/>
        <c:axId val="140114560"/>
      </c:barChart>
      <c:catAx>
        <c:axId val="14011302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114560"/>
        <c:crosses val="autoZero"/>
        <c:auto val="1"/>
        <c:lblAlgn val="ctr"/>
        <c:lblOffset val="100"/>
        <c:noMultiLvlLbl val="0"/>
      </c:catAx>
      <c:valAx>
        <c:axId val="140114560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-* #,##0.00_-;\-* #,##0.00_-;_-* &quot;-&quot;??_-;_-@_-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113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Ион">
    <a:dk1>
      <a:sysClr val="windowText" lastClr="000000"/>
    </a:dk1>
    <a:lt1>
      <a:sysClr val="window" lastClr="FFFFFF"/>
    </a:lt1>
    <a:dk2>
      <a:srgbClr val="1E5155"/>
    </a:dk2>
    <a:lt2>
      <a:srgbClr val="EBEBEB"/>
    </a:lt2>
    <a:accent1>
      <a:srgbClr val="B01513"/>
    </a:accent1>
    <a:accent2>
      <a:srgbClr val="EA6312"/>
    </a:accent2>
    <a:accent3>
      <a:srgbClr val="E6B729"/>
    </a:accent3>
    <a:accent4>
      <a:srgbClr val="6AAC90"/>
    </a:accent4>
    <a:accent5>
      <a:srgbClr val="54849A"/>
    </a:accent5>
    <a:accent6>
      <a:srgbClr val="9E5E9B"/>
    </a:accent6>
    <a:hlink>
      <a:srgbClr val="58C1BA"/>
    </a:hlink>
    <a:folHlink>
      <a:srgbClr val="9DFFCB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Резун Елизавета Александровна</dc:creator>
  <cp:keywords/>
  <dc:description/>
  <cp:lastModifiedBy>Резун Елизавета Александровна</cp:lastModifiedBy>
  <cp:revision>2</cp:revision>
  <dcterms:created xsi:type="dcterms:W3CDTF">2025-03-04T09:09:00Z</dcterms:created>
  <dcterms:modified xsi:type="dcterms:W3CDTF">2025-03-04T09:09:00Z</dcterms:modified>
</cp:coreProperties>
</file>