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  <w:b/>
          <w:bCs/>
        </w:rPr>
        <w:t>ГУБЕРНАТОР ПЕРМСКОГО КРАЯ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 июля 2009 г. N 27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ОТДЕЛЬНЫХ МЕРАХ ПО РЕАЛИЗАЦИИ НОРМАТИВНЫХ ПРАВОВЫХ АКТОВ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В СФЕРЕ ПРОТИВОДЕЙСТВИЯ КОРРУПЦИИ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Указов Губернатора Пермского края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25.11.2009 </w:t>
      </w:r>
      <w:hyperlink r:id="rId4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 xml:space="preserve">, от 24.08.2010 </w:t>
      </w:r>
      <w:hyperlink r:id="rId5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06.04.2011 </w:t>
      </w:r>
      <w:hyperlink r:id="rId6" w:history="1">
        <w:r>
          <w:rPr>
            <w:rFonts w:ascii="Calibri" w:hAnsi="Calibri" w:cs="Calibri"/>
            <w:color w:val="0000FF"/>
          </w:rPr>
          <w:t>N 27</w:t>
        </w:r>
      </w:hyperlink>
      <w:r>
        <w:rPr>
          <w:rFonts w:ascii="Calibri" w:hAnsi="Calibri" w:cs="Calibri"/>
        </w:rPr>
        <w:t>,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15.08.2014 </w:t>
      </w:r>
      <w:hyperlink r:id="rId7" w:history="1">
        <w:r>
          <w:rPr>
            <w:rFonts w:ascii="Calibri" w:hAnsi="Calibri" w:cs="Calibri"/>
            <w:color w:val="0000FF"/>
          </w:rPr>
          <w:t>N 150</w:t>
        </w:r>
      </w:hyperlink>
      <w:r>
        <w:rPr>
          <w:rFonts w:ascii="Calibri" w:hAnsi="Calibri" w:cs="Calibri"/>
        </w:rPr>
        <w:t xml:space="preserve">, от 07.05.2015 </w:t>
      </w:r>
      <w:hyperlink r:id="rId8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>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</w:t>
      </w:r>
      <w:hyperlink r:id="rId10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21 июля 2010 г. N 925 "О мерах по реализации отдельных положений Федерального закона "О противодействии коррупции" и на основании </w:t>
      </w:r>
      <w:hyperlink r:id="rId11" w:history="1">
        <w:r>
          <w:rPr>
            <w:rFonts w:ascii="Calibri" w:hAnsi="Calibri" w:cs="Calibri"/>
            <w:color w:val="0000FF"/>
          </w:rPr>
          <w:t>статьи 1</w:t>
        </w:r>
      </w:hyperlink>
      <w:r>
        <w:rPr>
          <w:rFonts w:ascii="Calibri" w:hAnsi="Calibri" w:cs="Calibri"/>
        </w:rPr>
        <w:t xml:space="preserve"> Закона Пермского края от 6 октября 2009 г. N 497-ПК "О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гражданскими служащими Пермского края сведений о доходах, об имуществе и обязательствах имущественного характера" (далее - Закон Пермского края от 6 октября 2009 г. N 497-ПК) постановляю: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Губернатора Пермского края от 24.08.2010 </w:t>
      </w:r>
      <w:hyperlink r:id="rId12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07.05.2015 </w:t>
      </w:r>
      <w:hyperlink r:id="rId13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>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6"/>
      <w:bookmarkEnd w:id="2"/>
      <w:r>
        <w:rPr>
          <w:rFonts w:ascii="Calibri" w:hAnsi="Calibri" w:cs="Calibri"/>
        </w:rPr>
        <w:t xml:space="preserve">1. Утвердить прилагаемый </w:t>
      </w:r>
      <w:hyperlink w:anchor="Par4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должностей государственной гражданской службы Пермского края, связанных с коррупционными рисками, при замещении которых государственные гражданские служащие Пермского края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 должностей).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Губернатора Пермского края от 25.11.2009 </w:t>
      </w:r>
      <w:hyperlink r:id="rId14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 xml:space="preserve">, от 07.05.2015 </w:t>
      </w:r>
      <w:hyperlink r:id="rId15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>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8"/>
      <w:bookmarkEnd w:id="3"/>
      <w:r>
        <w:rPr>
          <w:rFonts w:ascii="Calibri" w:hAnsi="Calibri" w:cs="Calibri"/>
        </w:rPr>
        <w:t xml:space="preserve">2. Установить, что руководитель администрации губернатора Пермского края, руководитель аппарата Правительства Пермского края, руководители исполнительных органов государственной власти Пермского края утверждают перечни конкретных должностей государственной гражданской службы Пермского края в соответствующих государственных органах края, при замещении которых государственные гражданские служащие Пермского края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При утверждении указанных перечней руководствоваться группой должностей, объемом полномочий и функциональной характеристикой должностных обязанностей, установленных </w:t>
      </w:r>
      <w:hyperlink r:id="rId16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Положения о представлении гражданами, претендующими на замещение должностей государственной гражданской службы Пермского края, и государственными гражданскими служащими Пермского края сведений о доходах, об имуществе и обязательствах имущественного характера, утвержденного Законом Пермского края от 6 октября 2009 г. N 497-ПК, и Перечнем должностей, утвержденным </w:t>
      </w:r>
      <w:hyperlink w:anchor="Par16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Указа.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Губернатора Пермского края от 25.11.2009 </w:t>
      </w:r>
      <w:hyperlink r:id="rId17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 xml:space="preserve">, от 07.05.2015 </w:t>
      </w:r>
      <w:hyperlink r:id="rId18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>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Установить, что гражданин Российской Федерации, замещавший должность государственной гражданской службы Пермского края, отнесенную к высшей или главной группе должностей государственной гражданской службы Пермского края, должность государственной гражданской службы Пермского края, включенную в перечень должностей государственной </w:t>
      </w:r>
      <w:r>
        <w:rPr>
          <w:rFonts w:ascii="Calibri" w:hAnsi="Calibri" w:cs="Calibri"/>
        </w:rPr>
        <w:lastRenderedPageBreak/>
        <w:t xml:space="preserve">гражданской службы Пермского края в органе государственной власти Пермского края, государственном органе Пермского края, при замещении которых государственные гражданские служащие Пермского края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в соответствии с </w:t>
      </w:r>
      <w:hyperlink w:anchor="Par18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настоящего Указа, в течение двух лет со дня увольнения с государственной гражданской службы Пермского края: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Губернатора Пермского края от 06.04.2011 </w:t>
      </w:r>
      <w:hyperlink r:id="rId19" w:history="1">
        <w:r>
          <w:rPr>
            <w:rFonts w:ascii="Calibri" w:hAnsi="Calibri" w:cs="Calibri"/>
            <w:color w:val="0000FF"/>
          </w:rPr>
          <w:t>N 27</w:t>
        </w:r>
      </w:hyperlink>
      <w:r>
        <w:rPr>
          <w:rFonts w:ascii="Calibri" w:hAnsi="Calibri" w:cs="Calibri"/>
        </w:rPr>
        <w:t xml:space="preserve">, от 07.05.2015 </w:t>
      </w:r>
      <w:hyperlink r:id="rId20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>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22"/>
      <w:bookmarkEnd w:id="4"/>
      <w:r>
        <w:rPr>
          <w:rFonts w:ascii="Calibri" w:hAnsi="Calibri" w:cs="Calibri"/>
        </w:rPr>
        <w:t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 государственных служащих Пермского края и урегулированию конфликта интересов;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"а" в ред. </w:t>
      </w:r>
      <w:hyperlink r:id="rId2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Пермского края от 15.08.2014 N 150)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обязан при заключении трудовых договоров и(или) гражданско-правовых договоров в случае, предусмотренном </w:t>
      </w:r>
      <w:hyperlink w:anchor="Par22" w:history="1">
        <w:r>
          <w:rPr>
            <w:rFonts w:ascii="Calibri" w:hAnsi="Calibri" w:cs="Calibri"/>
            <w:color w:val="0000FF"/>
          </w:rPr>
          <w:t>подпунктом "а"</w:t>
        </w:r>
      </w:hyperlink>
      <w:r>
        <w:rPr>
          <w:rFonts w:ascii="Calibri" w:hAnsi="Calibri" w:cs="Calibri"/>
        </w:rPr>
        <w:t xml:space="preserve"> настоящего пункта, сообщать работодателю (представителю нанимателя) сведения о последнем месте государственной гражданской службы Пермского края с соблюдением законодательства Российской Федерации о государственной тайне.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введен </w:t>
      </w:r>
      <w:hyperlink r:id="rId2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Губернатора Пермского края от 24.08.2010 N 59)</w:t>
      </w:r>
    </w:p>
    <w:p w:rsidR="00F73327" w:rsidRDefault="00E65F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3" w:history="1">
        <w:r w:rsidR="00F73327">
          <w:rPr>
            <w:rFonts w:ascii="Calibri" w:hAnsi="Calibri" w:cs="Calibri"/>
            <w:color w:val="0000FF"/>
          </w:rPr>
          <w:t>4</w:t>
        </w:r>
      </w:hyperlink>
      <w:r w:rsidR="00F73327">
        <w:rPr>
          <w:rFonts w:ascii="Calibri" w:hAnsi="Calibri" w:cs="Calibri"/>
        </w:rPr>
        <w:t>. Рекомендовать иным органам государственной власти Пермского края и государственным органам Пермского края, органам местного самоуправления муниципальных образований Пермского края руководствоваться настоящим Указом при определении соответствующих перечней должностей.</w:t>
      </w:r>
    </w:p>
    <w:p w:rsidR="00F73327" w:rsidRDefault="00E65F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4" w:history="1">
        <w:r w:rsidR="00F73327">
          <w:rPr>
            <w:rFonts w:ascii="Calibri" w:hAnsi="Calibri" w:cs="Calibri"/>
            <w:color w:val="0000FF"/>
          </w:rPr>
          <w:t>5</w:t>
        </w:r>
      </w:hyperlink>
      <w:r w:rsidR="00F73327">
        <w:rPr>
          <w:rFonts w:ascii="Calibri" w:hAnsi="Calibri" w:cs="Calibri"/>
        </w:rPr>
        <w:t>. Настоящий Указ вступает в силу по истечении 10 дней после дня его официального опубликования.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Контроль за исполнением указа возложить на руководителя администрации губернатора Пермского края Фролова А.В.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2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Пермского края от 15.08.2014 N 150)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О.А.ЧИРКУНОВ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5" w:name="Par37"/>
      <w:bookmarkEnd w:id="5"/>
      <w:r>
        <w:rPr>
          <w:rFonts w:ascii="Calibri" w:hAnsi="Calibri" w:cs="Calibri"/>
        </w:rPr>
        <w:t>УТВЕРЖДЕН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губернатора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Пермского края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03.07.2009 N 27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43"/>
      <w:bookmarkEnd w:id="6"/>
      <w:r>
        <w:rPr>
          <w:rFonts w:ascii="Calibri" w:hAnsi="Calibri" w:cs="Calibri"/>
          <w:b/>
          <w:bCs/>
        </w:rPr>
        <w:t>ПЕРЕЧЕНЬ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ГОСУДАРСТВЕННОЙ ГРАЖДАНСКОЙ СЛУЖБЫ ПЕРМСКОГО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КРАЯ, СВЯЗАННЫХ С КОРРУПЦИОННЫМИ РИСКАМИ, ПРИ ЗАМЕЩЕНИИ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КОТОРЫХ ГОСУДАРСТВЕННЫЕ ГРАЖДАНСКИЕ СЛУЖАЩИЕ ПЕРМСКОГО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КРАЯ ОБЯЗАНЫ ПРЕДСТАВЛЯТЬ СВЕДЕНИЯ О СВОИХ ДОХОДАХ,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ХАРАКТЕРА,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 ТАКЖЕ СВЕДЕНИЯ О ДОХОДАХ, ОБ ИМУЩЕСТВЕ И ОБЯЗАТЕЛЬСТВАХ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 СВОИХ СУПРУГИ (СУПРУГА)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НЕСОВЕРШЕННОЛЕТНИХ ДЕТЕЙ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(в ред. Указов Губернатора Пермского края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25.11.2009 </w:t>
      </w:r>
      <w:hyperlink r:id="rId26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 xml:space="preserve">, от 07.05.2015 </w:t>
      </w:r>
      <w:hyperlink r:id="rId27" w:history="1">
        <w:r>
          <w:rPr>
            <w:rFonts w:ascii="Calibri" w:hAnsi="Calibri" w:cs="Calibri"/>
            <w:color w:val="0000FF"/>
          </w:rPr>
          <w:t>N 62</w:t>
        </w:r>
      </w:hyperlink>
      <w:r>
        <w:rPr>
          <w:rFonts w:ascii="Calibri" w:hAnsi="Calibri" w:cs="Calibri"/>
        </w:rPr>
        <w:t>)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Утратил силу. - </w:t>
      </w:r>
      <w:hyperlink r:id="rId28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Губернатора Пермского края от 25.11.2009 N 62.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государственной гражданской службы Пермского края, исполнение должностных обязанностей по которым предусматривает: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государственных услуг гражданам и организациям;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контрольных и надзорных мероприятий;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управление государственным имуществом;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государственных закупок либо выдачу лицензий и разрешений;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хранение и распределение материально-технических ресурсов.</w:t>
      </w: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3327" w:rsidRDefault="00F7332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481BD5" w:rsidRDefault="00481BD5"/>
    <w:sectPr w:rsidR="00481BD5" w:rsidSect="00974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27"/>
    <w:rsid w:val="00481BD5"/>
    <w:rsid w:val="00E65F63"/>
    <w:rsid w:val="00F7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9A2FB-9BC0-4640-811B-9D1F8008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06CD7A100B9A5B31F00071B95F3355F58302384CD22D313FE93F442D981390F2D0DB14AE5568D72BA3B5iAIBG" TargetMode="External"/><Relationship Id="rId13" Type="http://schemas.openxmlformats.org/officeDocument/2006/relationships/hyperlink" Target="consultantplus://offline/ref=4F06CD7A100B9A5B31F00071B95F3355F58302384CD22D313FE93F442D981390F2D0DB14AE5568D72BA3B5iAIAG" TargetMode="External"/><Relationship Id="rId18" Type="http://schemas.openxmlformats.org/officeDocument/2006/relationships/hyperlink" Target="consultantplus://offline/ref=4F06CD7A100B9A5B31F00071B95F3355F58302384CD22D313FE93F442D981390F2D0DB14AE5568D72BA3B5iAIAG" TargetMode="External"/><Relationship Id="rId26" Type="http://schemas.openxmlformats.org/officeDocument/2006/relationships/hyperlink" Target="consultantplus://offline/ref=4F06CD7A100B9A5B31F00071B95F3355F583023840D1273A3EE93F442D981390F2D0DB14AE5568D72BA3B5iAI9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F06CD7A100B9A5B31F00071B95F3355F583023843D72A323CE93F442D981390F2D0DB14AE5568D72BA3B4iAIDG" TargetMode="External"/><Relationship Id="rId7" Type="http://schemas.openxmlformats.org/officeDocument/2006/relationships/hyperlink" Target="consultantplus://offline/ref=4F06CD7A100B9A5B31F00071B95F3355F583023843D72A323CE93F442D981390F2D0DB14AE5568D72BA3B4iAIEG" TargetMode="External"/><Relationship Id="rId12" Type="http://schemas.openxmlformats.org/officeDocument/2006/relationships/hyperlink" Target="consultantplus://offline/ref=4F06CD7A100B9A5B31F00071B95F3355F58302384CD2283A3FE93F442D981390F2D0DB14AE5568D72BA3B6iAI3G" TargetMode="External"/><Relationship Id="rId17" Type="http://schemas.openxmlformats.org/officeDocument/2006/relationships/hyperlink" Target="consultantplus://offline/ref=4F06CD7A100B9A5B31F00071B95F3355F583023840D1273A3EE93F442D981390F2D0DB14AE5568D72BA3B5iAIBG" TargetMode="External"/><Relationship Id="rId25" Type="http://schemas.openxmlformats.org/officeDocument/2006/relationships/hyperlink" Target="consultantplus://offline/ref=4F06CD7A100B9A5B31F00071B95F3355F583023843D72A323CE93F442D981390F2D0DB14AE5568D72BA3B4iAI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F06CD7A100B9A5B31F00071B95F3355F583023843D92A373BE93F442D981390F2D0DB14AE5568D72BA3B1iAI9G" TargetMode="External"/><Relationship Id="rId20" Type="http://schemas.openxmlformats.org/officeDocument/2006/relationships/hyperlink" Target="consultantplus://offline/ref=4F06CD7A100B9A5B31F00071B95F3355F58302384CD22D313FE93F442D981390F2D0DB14AE5568D72BA3B5iAIA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06CD7A100B9A5B31F00071B95F3355F583023840D82C313CE93F442D981390F2D0DB14AE5568D72BA3B4iAIEG" TargetMode="External"/><Relationship Id="rId11" Type="http://schemas.openxmlformats.org/officeDocument/2006/relationships/hyperlink" Target="consultantplus://offline/ref=4F06CD7A100B9A5B31F00071B95F3355F583023843D92A373BE93F442D981390F2D0DB14AE5568D72BA3B4iAI2G" TargetMode="External"/><Relationship Id="rId24" Type="http://schemas.openxmlformats.org/officeDocument/2006/relationships/hyperlink" Target="consultantplus://offline/ref=4F06CD7A100B9A5B31F00071B95F3355F58302384CD2283A3FE93F442D981390F2D0DB14AE5568D72BA3B7iAIFG" TargetMode="External"/><Relationship Id="rId5" Type="http://schemas.openxmlformats.org/officeDocument/2006/relationships/hyperlink" Target="consultantplus://offline/ref=4F06CD7A100B9A5B31F00071B95F3355F58302384CD2283A3FE93F442D981390F2D0DB14AE5568D72BA3B6iAICG" TargetMode="External"/><Relationship Id="rId15" Type="http://schemas.openxmlformats.org/officeDocument/2006/relationships/hyperlink" Target="consultantplus://offline/ref=4F06CD7A100B9A5B31F00071B95F3355F58302384CD22D313FE93F442D981390F2D0DB14AE5568D72BA3B5iAIAG" TargetMode="External"/><Relationship Id="rId23" Type="http://schemas.openxmlformats.org/officeDocument/2006/relationships/hyperlink" Target="consultantplus://offline/ref=4F06CD7A100B9A5B31F00071B95F3355F58302384CD2283A3FE93F442D981390F2D0DB14AE5568D72BA3B7iAIFG" TargetMode="External"/><Relationship Id="rId28" Type="http://schemas.openxmlformats.org/officeDocument/2006/relationships/hyperlink" Target="consultantplus://offline/ref=4F06CD7A100B9A5B31F00071B95F3355F583023840D1273A3EE93F442D981390F2D0DB14AE5568D72BA3B5iAIFG" TargetMode="External"/><Relationship Id="rId10" Type="http://schemas.openxmlformats.org/officeDocument/2006/relationships/hyperlink" Target="consultantplus://offline/ref=4F06CD7A100B9A5B31F01E7CAF336E5EFC885E324DD2256462B664197Ai9I1G" TargetMode="External"/><Relationship Id="rId19" Type="http://schemas.openxmlformats.org/officeDocument/2006/relationships/hyperlink" Target="consultantplus://offline/ref=4F06CD7A100B9A5B31F00071B95F3355F583023840D82C313CE93F442D981390F2D0DB14AE5568D72BA3B4iAIEG" TargetMode="External"/><Relationship Id="rId4" Type="http://schemas.openxmlformats.org/officeDocument/2006/relationships/hyperlink" Target="consultantplus://offline/ref=4F06CD7A100B9A5B31F00071B95F3355F583023840D1273A3EE93F442D981390F2D0DB14AE5568D72BA3B4iAIEG" TargetMode="External"/><Relationship Id="rId9" Type="http://schemas.openxmlformats.org/officeDocument/2006/relationships/hyperlink" Target="consultantplus://offline/ref=4F06CD7A100B9A5B31F01E7CAF336E5EFC8F5A3044D1256462B664197A9119C7B59F8256EA5869D6i2IAG" TargetMode="External"/><Relationship Id="rId14" Type="http://schemas.openxmlformats.org/officeDocument/2006/relationships/hyperlink" Target="consultantplus://offline/ref=4F06CD7A100B9A5B31F00071B95F3355F583023840D1273A3EE93F442D981390F2D0DB14AE5568D72BA3B4iAI3G" TargetMode="External"/><Relationship Id="rId22" Type="http://schemas.openxmlformats.org/officeDocument/2006/relationships/hyperlink" Target="consultantplus://offline/ref=4F06CD7A100B9A5B31F00071B95F3355F58302384CD2283A3FE93F442D981390F2D0DB14AE5568D72BA3B7iAIBG" TargetMode="External"/><Relationship Id="rId27" Type="http://schemas.openxmlformats.org/officeDocument/2006/relationships/hyperlink" Target="consultantplus://offline/ref=4F06CD7A100B9A5B31F00071B95F3355F58302384CD22D313FE93F442D981390F2D0DB14AE5568D72BA3B5iAI9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Булышева Валентина Николаевна</dc:creator>
  <cp:keywords/>
  <dc:description/>
  <cp:lastModifiedBy>Булышева Валентина Николаевна</cp:lastModifiedBy>
  <cp:revision>2</cp:revision>
  <dcterms:created xsi:type="dcterms:W3CDTF">2015-06-05T06:08:00Z</dcterms:created>
  <dcterms:modified xsi:type="dcterms:W3CDTF">2015-06-18T10:52:00Z</dcterms:modified>
</cp:coreProperties>
</file>