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108" w:type="dxa"/>
        <w:tblLook w:val="04A0" w:firstRow="1" w:lastRow="0" w:firstColumn="1" w:lastColumn="0" w:noHBand="0" w:noVBand="1"/>
      </w:tblPr>
      <w:tblGrid>
        <w:gridCol w:w="6340"/>
        <w:gridCol w:w="1880"/>
        <w:gridCol w:w="1420"/>
      </w:tblGrid>
      <w:tr w:rsidR="00691050" w:rsidRPr="00691050" w:rsidTr="00691050">
        <w:trPr>
          <w:trHeight w:val="118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RANGE!A1"/>
            <w:bookmarkStart w:id="1" w:name="_GoBack"/>
            <w:bookmarkEnd w:id="1"/>
            <w:r w:rsidRPr="00691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Балльная оценка  учреждений амбулаторно-поликлинического типа      по информационной открытости</w:t>
            </w:r>
            <w:bookmarkEnd w:id="0"/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Использованные данные по группам показателей: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sz w:val="24"/>
                <w:szCs w:val="24"/>
                <w:lang w:eastAsia="ru-RU"/>
              </w:rPr>
            </w:pPr>
            <w:r w:rsidRPr="00691050">
              <w:rPr>
                <w:rFonts w:ascii="Symbol" w:eastAsia="Times New Roman" w:hAnsi="Symbol" w:cs="Times New Roman"/>
                <w:color w:val="000000"/>
                <w:sz w:val="24"/>
                <w:szCs w:val="24"/>
                <w:lang w:eastAsia="ru-RU"/>
              </w:rPr>
              <w:t></w:t>
            </w:r>
            <w:r w:rsidRPr="00691050">
              <w:rPr>
                <w:rFonts w:ascii="Symbol" w:eastAsia="Times New Roman" w:hAnsi="Symbol" w:cs="Times New Roman"/>
                <w:color w:val="000000"/>
                <w:lang w:eastAsia="ru-RU"/>
              </w:rPr>
              <w:t></w:t>
            </w:r>
            <w:r w:rsidRPr="00691050">
              <w:rPr>
                <w:rFonts w:ascii="Symbol" w:eastAsia="Times New Roman" w:hAnsi="Symbol" w:cs="Times New Roman"/>
                <w:color w:val="000000"/>
                <w:lang w:eastAsia="ru-RU"/>
              </w:rPr>
              <w:t></w:t>
            </w:r>
            <w:r w:rsidRPr="006910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информационной среды в учреждении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58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выписки из закона «О территориальной программе государственных гарантий бесплатного оказания населению </w:t>
            </w: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Пермского края медицинской помощи на 2014 год» (перечень бесплатных услуг) (да/нет);</w:t>
            </w:r>
          </w:p>
        </w:tc>
      </w:tr>
      <w:tr w:rsidR="00691050" w:rsidRPr="00691050" w:rsidTr="00691050">
        <w:trPr>
          <w:trHeight w:val="540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выписи из «Основ законодательства об охране здоровья граждан РФ» о правах пациентов (ст.30) (да/нет);</w:t>
            </w: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информации о перечне услуг, которые предоставляются платно (да/нет);</w:t>
            </w: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информации о ценах на разные виды платных услуг (да/нет);</w:t>
            </w: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информации о перечне льготных лекарств (да/нет);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информации о том, в каких случаях пациент имеет право обращаться в страховую компанию (да/нет);</w:t>
            </w: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информации о распределении домов по участкам (да/нет);</w:t>
            </w: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информации о том, какой участковый терапевт в каком кабинете принимает (да/нет);</w:t>
            </w: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стенда с фамилиями врачей, временем работы и номерами кабинетов (да/нет);</w:t>
            </w: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информации о времени и кабинете приема главного врача (да/нет);</w:t>
            </w:r>
          </w:p>
        </w:tc>
      </w:tr>
      <w:tr w:rsidR="00691050" w:rsidRPr="00691050" w:rsidTr="00691050">
        <w:trPr>
          <w:trHeight w:val="61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информации о возможности получения экстренной медицинской помощи без записи (о работе дежурного врача) (да/нет);</w:t>
            </w: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информации о времени и кабинете приема старшей медсестры (да/нет);</w:t>
            </w: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информации о вышестоящих и/или контролирующих организациях (да/нет);</w:t>
            </w:r>
          </w:p>
        </w:tc>
      </w:tr>
      <w:tr w:rsidR="00691050" w:rsidRPr="00691050" w:rsidTr="00691050">
        <w:trPr>
          <w:trHeight w:val="600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информации о способах (формах) записи единой городской службы записи на прием к врачу (да/нет);</w:t>
            </w: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ФИО врачей на дверях кабинетов (да/нет);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указателей на месторасположение гардероба (да/нет);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указателей на месторасположение туалета (да/нет);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книги жалоб и предложений (да/нет);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lang w:eastAsia="ru-RU"/>
              </w:rPr>
            </w:pPr>
            <w:r w:rsidRPr="00691050">
              <w:rPr>
                <w:rFonts w:ascii="Symbol" w:eastAsia="Times New Roman" w:hAnsi="Symbol" w:cs="Times New Roman"/>
                <w:color w:val="000000"/>
                <w:lang w:eastAsia="ru-RU"/>
              </w:rPr>
              <w:t></w:t>
            </w:r>
            <w:r w:rsidRPr="00691050">
              <w:rPr>
                <w:rFonts w:ascii="Symbol" w:eastAsia="Times New Roman" w:hAnsi="Symbol" w:cs="Times New Roman"/>
                <w:color w:val="000000"/>
                <w:lang w:eastAsia="ru-RU"/>
              </w:rPr>
              <w:t></w:t>
            </w:r>
            <w:r w:rsidRPr="006910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Телефонное консультирование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Сколько попыток пришлось сделать, прежде чем удалось дозвониться (количество звонков)</w:t>
            </w: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Сотрудник, принявший звонок назвал: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учреждения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ФИО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свою должность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Был ли ответ на вопрос понятен?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Получили ли Вы необходимую Вам полную информацию?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lang w:eastAsia="ru-RU"/>
              </w:rPr>
            </w:pPr>
            <w:proofErr w:type="gramStart"/>
            <w:r w:rsidRPr="00691050">
              <w:rPr>
                <w:rFonts w:ascii="Symbol" w:eastAsia="Times New Roman" w:hAnsi="Symbol" w:cs="Times New Roman"/>
                <w:color w:val="000000"/>
                <w:lang w:eastAsia="ru-RU"/>
              </w:rPr>
              <w:t></w:t>
            </w:r>
            <w:r w:rsidRPr="00691050">
              <w:rPr>
                <w:rFonts w:ascii="Symbol" w:eastAsia="Times New Roman" w:hAnsi="Symbol" w:cs="Times New Roman"/>
                <w:color w:val="000000"/>
                <w:lang w:eastAsia="ru-RU"/>
              </w:rPr>
              <w:t></w:t>
            </w:r>
            <w:r w:rsidRPr="006910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взаимодействия через Интернет (эксперимент консультирования по эл.</w:t>
            </w:r>
            <w:proofErr w:type="gramEnd"/>
            <w:r w:rsidRPr="006910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gramStart"/>
            <w:r w:rsidRPr="006910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Почте):</w:t>
            </w:r>
            <w:proofErr w:type="gramEnd"/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Удалось ли отправить письмо (почтовая служба отметила письмо как доставленное) </w:t>
            </w: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Содержало ли письмо ответ на Ваш вопрос?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lang w:eastAsia="ru-RU"/>
              </w:rPr>
            </w:pPr>
            <w:r w:rsidRPr="00691050">
              <w:rPr>
                <w:rFonts w:ascii="Symbol" w:eastAsia="Times New Roman" w:hAnsi="Symbol" w:cs="Times New Roman"/>
                <w:color w:val="000000"/>
                <w:lang w:eastAsia="ru-RU"/>
              </w:rPr>
              <w:t></w:t>
            </w:r>
            <w:r w:rsidRPr="00691050">
              <w:rPr>
                <w:rFonts w:ascii="Symbol" w:eastAsia="Times New Roman" w:hAnsi="Symbol" w:cs="Times New Roman"/>
                <w:color w:val="000000"/>
                <w:lang w:eastAsia="ru-RU"/>
              </w:rPr>
              <w:t></w:t>
            </w:r>
            <w:r w:rsidRPr="006910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консультирования на личном приеме: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Удалось ли получить нужную информацию?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Совпала ли информация, данная специалистом с информацией на стенде?</w:t>
            </w: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lang w:eastAsia="ru-RU"/>
              </w:rPr>
            </w:pPr>
            <w:r w:rsidRPr="00691050">
              <w:rPr>
                <w:rFonts w:ascii="Symbol" w:eastAsia="Times New Roman" w:hAnsi="Symbol" w:cs="Times New Roman"/>
                <w:color w:val="000000"/>
                <w:lang w:eastAsia="ru-RU"/>
              </w:rPr>
              <w:t></w:t>
            </w:r>
            <w:r w:rsidRPr="00691050">
              <w:rPr>
                <w:rFonts w:ascii="Symbol" w:eastAsia="Times New Roman" w:hAnsi="Symbol" w:cs="Times New Roman"/>
                <w:color w:val="000000"/>
                <w:lang w:eastAsia="ru-RU"/>
              </w:rPr>
              <w:t></w:t>
            </w:r>
            <w:r w:rsidRPr="006910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потребителями качества информирования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58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Удовлетворены ли вы качеством и полнотой информации о работе поликлиники и порядке предоставления услуг</w:t>
            </w: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Пользуетесь ли вы для получения информации сайтом учреждения</w:t>
            </w: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Если да, является ли информация на сайте учреждения полной, актуальной и достаточной</w:t>
            </w: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Пользуетесь ли вы информацией на информационных стендах в поликлинике</w:t>
            </w: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Если да, является ли информация на стендах актуальной, полной и достаточной для получения услуг</w:t>
            </w: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по пятибалльной шкале полноту и доступность информации</w:t>
            </w: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опросов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64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возникновении вопросов смогли ли вы получить от врача, медсестры или работника регистратуры полную и понятную информацию</w:t>
            </w: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Понятны ли были объяснения врача на приеме?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lang w:eastAsia="ru-RU"/>
              </w:rPr>
            </w:pPr>
            <w:r w:rsidRPr="00691050">
              <w:rPr>
                <w:rFonts w:ascii="Symbol" w:eastAsia="Times New Roman" w:hAnsi="Symbol" w:cs="Times New Roman"/>
                <w:color w:val="000000"/>
                <w:lang w:eastAsia="ru-RU"/>
              </w:rPr>
              <w:t></w:t>
            </w:r>
            <w:r w:rsidRPr="00691050">
              <w:rPr>
                <w:rFonts w:ascii="Symbol" w:eastAsia="Times New Roman" w:hAnsi="Symbol" w:cs="Times New Roman"/>
                <w:color w:val="000000"/>
                <w:lang w:eastAsia="ru-RU"/>
              </w:rPr>
              <w:t></w:t>
            </w:r>
            <w:r w:rsidRPr="006910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полнота и доступность информации на сайте учреждения:</w:t>
            </w: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вся информация, в соответствие с требованиями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удобство поиска информации на сайте (навигация)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462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интерактивные сервисы на сайте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91050" w:rsidRPr="00691050" w:rsidTr="00691050">
        <w:trPr>
          <w:trHeight w:val="1440"/>
        </w:trPr>
        <w:tc>
          <w:tcPr>
            <w:tcW w:w="6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учреждения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Итоговая оценка по открытости и доступности информации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10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Место 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Чайковская стоматологическая поликлиника, ГАУЗ ПК (Чайковский)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0,89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клиническая поликлиника №5,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Детская городская поликлиника 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Лысьвенского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городского округа, ГБУЗ ПК (Лысьва)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Суксунская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(Суксун)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Коми-Пермяцкая окружная стоматологическая поликлиника, ГБУЗ ПК (Кудымкар)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lastRenderedPageBreak/>
              <w:t>Краснокамская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поликлиника, ГАУЗ ПК (Краснокамск)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Соликамская стоматологическая поликлиника № 2, ГАУЗ ПК (Соликамск)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Гайнская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(Гайны)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Чайковская детская городская больница, ГБУЗ ПК (Чайковский)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Чайковская центральная городская больница, ГБУЗ ПК (Чайковский)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Кудымкарская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городская поликлиника, ГБУЗ ПК (Кудымкар)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Частинская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(Частые)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клиническая поликлиника № 4,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стоматологическая поликлиника №1,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Кунгурская детская городская поликлиника, ГБУЗ ПК (Кунгур)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Краевой кожно-венерологический диспансер №6, ГБУЗ ПК (Соликамск)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Краевая клиническая стоматологическая поликлиника,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поликлиника №3,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Майкорская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участковая больница, ГБУЗ ПК (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Майкор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Полазненская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стоматологическая поликлиника, ГБУЗ ПК (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Полазна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детская клиническая поликлиника № 1,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Горнозаводская центральная районная больница, ГБУЗ ПК (Горнозаводск)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Губахинская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поликлиника, ГБУЗ ПК (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Губаха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детская клиническая поликлиника №2,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Ординская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</w:t>
            </w:r>
            <w:r w:rsidRPr="00691050">
              <w:rPr>
                <w:rFonts w:ascii="Calibri" w:eastAsia="Times New Roman" w:hAnsi="Calibri" w:cs="Times New Roman"/>
                <w:lang w:eastAsia="ru-RU"/>
              </w:rPr>
              <w:br/>
              <w:t>(Орда)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Кишертская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(Усть-Кишерть)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детская клиническая поликлиника № 5,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Соликамская стоматологическая поликлиника  № 1", ГАУЗ ПК (Соликамск)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Чусовская городская детская поликлиника, ГБУЗ ПК (Чусовой)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Чайковская городская поликлиника № 1, ГБУЗ ПК (Чайковский)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поликлиника №11,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поликлиника №12,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детская клиническая больница № 9 им. Пичугина П.И.,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Стоматологическая поликлиника 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Лысьвенского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городского округа, ГАУЗ ПК (Лысьва)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поликлиника № 7,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lastRenderedPageBreak/>
              <w:t>Березниковская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стоматологическая поликлиника, ГБУЗ ПК (Березники)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Кизеловская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стоматологическая поликлиника, ГАУЗ ПК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Краевой кожно-венерологический диспансер №3, ГБУЗ ПК (Березники)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детская больница г. Соликамск, ГБУЗ ПК (Соликамск)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поликлиника №2,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Карагайская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(Карагай)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Краевой противотуберкулезный диспансер № 9, ГБУЗ ПК (Чайковский)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Чусовская стоматологическая поликлиника, ГБУЗ ПК (Чусовой)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Кунгурская центральная городская поликлиника, ГБУЗ ПК (Кунгур)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Краевой противотуберкулезный диспансер №4, ГБУЗ ПК (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Губаха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Кыновская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участковая больница, ГБУЗ ПК (Кын)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Краевой кожно-венерологический диспансер г. Пермь, КГАУ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Перинатальный центр г. Соликамска, ГБУЗ ПК (Соликамск)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Березовская центральная районная больница, ГБУЗ ПК (Березовка)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Детская городская поликлиника г. Кудымкара, ГБУЗ ПК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стоматологическая поликлиника №3,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детская клиническая поликлиника № 6,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Верхне-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городковская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участковая больница, ГБУЗ ПК (Верхние городки)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Центральная районная поликлиника, ГБУЗ ПК (Чернушка)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Городская поликлиника 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Лысьвенского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городского округа, ГБУЗ ПК (Лысьва)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Пашийская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амбулатория, ГБУЗ ПК (Пашия)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Пермский краевой наркологический диспансер,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Детская городская поликлиника №10,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стоматологическая поликлиника № 2,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Ильинская центральная районная больница, ГБУЗ ПК (Ильинский)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поликлиника № 9,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клиническая поликлиника №1,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Еловская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(Елово)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Соликамская центральная районная больница, ГБУЗ ПК (Тюлькино)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lastRenderedPageBreak/>
              <w:t>Гремячинская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(Гремячинск)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Юсьвинская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(Юсьва)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Пермская краевая клиническая детская больница,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Кукуштанская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участковая больница, ГБУЗ ПК (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Кукуштан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Центральная районная больница Пермского муниципального района, ГБУЗ ПК (Лобаново)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Пермский краевой онкологический диспансер,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Большесосновская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(Большая Соснова)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Куединская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(Куеда)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Теплогорская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врачебная амбулатория, ГБУЗ ПК (Теплая гора)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Чернушинская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стоматологическая поликлиника, ГАУЗ (Чернушка)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Краевой противотуберкулезный диспансер №2, ГБУЗ ПК (Березники)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поликлиника №2, ГБУЗ ПК (Березники)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детская поликлиника №4,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Уинская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Уинское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Детская городская больница, ГБУЗ ПК (Березники)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Пермский краевой психоневрологический диспансер "ЛМК-Психоневрология", ГБУЗ ПК (Лысьва)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Добрянская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стоматологическая поликлиника, ГБУЗ ПК (Добрянка)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</w:tr>
      <w:tr w:rsidR="00691050" w:rsidRPr="00691050" w:rsidTr="008B06CF">
        <w:trPr>
          <w:trHeight w:val="4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Городская 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стоматологичская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поликлиника №7,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Краевая психиатрическая больница № 6, ГБУЗ ПК (Чайковский)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Фокинская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участковая больница, ГБУЗ ПК (Фоки)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Пермский краевой госпиталь для ветеранов войн,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детская поликлиника №3,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Губахинская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стоматологическая поликлиника, ГАУЗ ПК (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Губаха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Култаевская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участковая больница, ГБУЗ ПК (Култаево)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Керчевская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участковая больница, ГБУЗ ПК (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Керчевский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Красновишерская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(Красновишерск)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Пожвинская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участковая больница, ГБУЗ ПК (Пожва)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Уральская районная больница, ГБУЗ ПК (Уральский)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Врачебно-физкультурный диспансер,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Кормовищенская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участковая больница, ГБУЗ ПК (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Кормовище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Чайковская городская поликлиника № 2, ГБУЗ ПК (Чайковский)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Кунгурская стоматологическая поликлиника, ГБУЗ ПК (Кунгур)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Октябрьская центральная районная больница, ГБУЗ ПК (Октябрьский)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поликлиника г. Березники, ГБУЗ ПК (Березники)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Городская поликлиника № 13, ГБУЗ ПК (Новые 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Ляды</w:t>
            </w:r>
            <w:proofErr w:type="spellEnd"/>
            <w:proofErr w:type="gramStart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)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lastRenderedPageBreak/>
              <w:t>Нытвенская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(Нытва)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Краевой </w:t>
            </w: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протуберкулезный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диспансер №6, ГБУЗ ПК (Лысьва)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Бардымская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 им. А.П. Курочкиной, ГБУЗ ПК (Барда)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Сивинская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(Сива)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Александровская центральная городская больница г. Александровска Пермского края, ГБУЗ ПК  (Александровск)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поликлиника №8, ГБУЗ ПК (Пермь)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Усольская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(Усолье)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Городская больница №1, ГБУЗ ПК (Соликамск)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Кудымкарская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(Кудымкар)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Чусовская городская поликлиника, ГБУЗ ПК (Чусовой)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lang w:eastAsia="ru-RU"/>
              </w:rPr>
              <w:t>Юго-Камская больница, ГБУЗ ПК (Юго-Камский)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Верещагинская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(Верещагино)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Новорождественская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сельская врачебная амбулатория, ГБУЗ ПК (Новорождественское)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</w:tr>
      <w:tr w:rsidR="00691050" w:rsidRPr="00691050" w:rsidTr="00691050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Верещагинская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стоматологическая поликлиника, ГБУЗ ПК (Верещагино)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Косинская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(Коса)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</w:tr>
      <w:tr w:rsidR="00691050" w:rsidRPr="00691050" w:rsidTr="00691050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691050" w:rsidRPr="00691050" w:rsidRDefault="00691050" w:rsidP="0069105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691050">
              <w:rPr>
                <w:rFonts w:ascii="Calibri" w:eastAsia="Times New Roman" w:hAnsi="Calibri" w:cs="Times New Roman"/>
                <w:lang w:eastAsia="ru-RU"/>
              </w:rPr>
              <w:t>Юрлинская</w:t>
            </w:r>
            <w:proofErr w:type="spellEnd"/>
            <w:r w:rsidRPr="00691050">
              <w:rPr>
                <w:rFonts w:ascii="Calibri" w:eastAsia="Times New Roman" w:hAnsi="Calibri" w:cs="Times New Roman"/>
                <w:lang w:eastAsia="ru-RU"/>
              </w:rPr>
              <w:t xml:space="preserve"> центральная районная больница, ГБУЗ ПК (Юрла)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691050" w:rsidRPr="00691050" w:rsidRDefault="00691050" w:rsidP="00A426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91050"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</w:tr>
    </w:tbl>
    <w:p w:rsidR="00035AAF" w:rsidRDefault="00035AAF"/>
    <w:sectPr w:rsidR="00035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050"/>
    <w:rsid w:val="00035AAF"/>
    <w:rsid w:val="00691050"/>
    <w:rsid w:val="008B06CF"/>
    <w:rsid w:val="00A4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8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Бездомова Марина Анатольевна</dc:creator>
  <cp:lastModifiedBy>Бездомова Марина Анатольевна</cp:lastModifiedBy>
  <cp:revision>5</cp:revision>
  <dcterms:created xsi:type="dcterms:W3CDTF">2015-12-30T05:10:00Z</dcterms:created>
  <dcterms:modified xsi:type="dcterms:W3CDTF">2015-12-30T06:17:00Z</dcterms:modified>
</cp:coreProperties>
</file>